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F5" w:rsidRPr="00E264F5" w:rsidRDefault="00E264F5" w:rsidP="00E264F5">
      <w:pPr>
        <w:widowControl/>
        <w:shd w:val="clear" w:color="auto" w:fill="FFFFFF"/>
        <w:spacing w:after="300"/>
        <w:jc w:val="center"/>
        <w:outlineLvl w:val="1"/>
        <w:rPr>
          <w:rFonts w:ascii="宋体" w:eastAsia="宋体" w:hAnsi="宋体" w:cs="宋体"/>
          <w:color w:val="AC0001"/>
          <w:kern w:val="0"/>
          <w:sz w:val="48"/>
          <w:szCs w:val="48"/>
        </w:rPr>
      </w:pPr>
      <w:r w:rsidRPr="00E264F5">
        <w:rPr>
          <w:rFonts w:ascii="宋体" w:eastAsia="宋体" w:hAnsi="宋体" w:cs="宋体" w:hint="eastAsia"/>
          <w:color w:val="AC0001"/>
          <w:kern w:val="0"/>
          <w:sz w:val="48"/>
          <w:szCs w:val="48"/>
        </w:rPr>
        <w:t>泸县</w:t>
      </w:r>
      <w:r>
        <w:rPr>
          <w:rFonts w:ascii="宋体" w:eastAsia="宋体" w:hAnsi="宋体" w:cs="宋体" w:hint="eastAsia"/>
          <w:color w:val="AC0001"/>
          <w:kern w:val="0"/>
          <w:sz w:val="48"/>
          <w:szCs w:val="48"/>
        </w:rPr>
        <w:t>城市管理和行政执法局2018</w:t>
      </w:r>
      <w:r w:rsidRPr="00E264F5">
        <w:rPr>
          <w:rFonts w:ascii="宋体" w:eastAsia="宋体" w:hAnsi="宋体" w:cs="宋体" w:hint="eastAsia"/>
          <w:color w:val="AC0001"/>
          <w:kern w:val="0"/>
          <w:sz w:val="48"/>
          <w:szCs w:val="48"/>
        </w:rPr>
        <w:t>年行政处罚案件信息公开表</w:t>
      </w:r>
    </w:p>
    <w:tbl>
      <w:tblPr>
        <w:tblW w:w="1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95"/>
        <w:gridCol w:w="1230"/>
        <w:gridCol w:w="2313"/>
        <w:gridCol w:w="2650"/>
        <w:gridCol w:w="1485"/>
        <w:gridCol w:w="2097"/>
        <w:gridCol w:w="1841"/>
        <w:gridCol w:w="1414"/>
        <w:gridCol w:w="510"/>
      </w:tblGrid>
      <w:tr w:rsidR="006C5151" w:rsidRPr="00E264F5" w:rsidTr="00FB7D38">
        <w:trPr>
          <w:trHeight w:val="870"/>
        </w:trPr>
        <w:tc>
          <w:tcPr>
            <w:tcW w:w="395"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序号</w:t>
            </w:r>
          </w:p>
        </w:tc>
        <w:tc>
          <w:tcPr>
            <w:tcW w:w="1230"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行政处罚决定文书号</w:t>
            </w:r>
          </w:p>
        </w:tc>
        <w:tc>
          <w:tcPr>
            <w:tcW w:w="2313"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案件名称</w:t>
            </w:r>
          </w:p>
        </w:tc>
        <w:tc>
          <w:tcPr>
            <w:tcW w:w="2650"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违法企业名称或违法自然人统一社会信用代码</w:t>
            </w:r>
          </w:p>
        </w:tc>
        <w:tc>
          <w:tcPr>
            <w:tcW w:w="1485"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处罚事由</w:t>
            </w:r>
          </w:p>
        </w:tc>
        <w:tc>
          <w:tcPr>
            <w:tcW w:w="2097"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行政处罚结果和依据</w:t>
            </w:r>
          </w:p>
        </w:tc>
        <w:tc>
          <w:tcPr>
            <w:tcW w:w="1841"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救济渠道</w:t>
            </w:r>
          </w:p>
        </w:tc>
        <w:tc>
          <w:tcPr>
            <w:tcW w:w="1414" w:type="dxa"/>
            <w:shd w:val="clear" w:color="auto" w:fill="auto"/>
            <w:vAlign w:val="center"/>
            <w:hideMark/>
          </w:tcPr>
          <w:p w:rsidR="00E264F5" w:rsidRPr="00E264F5" w:rsidRDefault="00E264F5" w:rsidP="00C20071">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作出处罚的日期</w:t>
            </w:r>
          </w:p>
        </w:tc>
        <w:tc>
          <w:tcPr>
            <w:tcW w:w="510"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备注</w:t>
            </w:r>
          </w:p>
        </w:tc>
      </w:tr>
      <w:tr w:rsidR="006C5151" w:rsidRPr="00E264F5" w:rsidTr="00FB7D38">
        <w:trPr>
          <w:trHeight w:val="1560"/>
        </w:trPr>
        <w:tc>
          <w:tcPr>
            <w:tcW w:w="395"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楷体_GB2312" w:eastAsia="楷体_GB2312" w:hAnsi="宋体" w:cs="宋体" w:hint="eastAsia"/>
                <w:color w:val="333333"/>
                <w:kern w:val="0"/>
                <w:sz w:val="24"/>
                <w:szCs w:val="24"/>
              </w:rPr>
              <w:t>1</w:t>
            </w:r>
          </w:p>
        </w:tc>
        <w:tc>
          <w:tcPr>
            <w:tcW w:w="1230"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楷体_GB2312" w:eastAsia="楷体_GB2312" w:hAnsi="宋体" w:cs="宋体" w:hint="eastAsia"/>
                <w:color w:val="333333"/>
                <w:kern w:val="0"/>
                <w:sz w:val="24"/>
                <w:szCs w:val="24"/>
              </w:rPr>
              <w:t>泸县城管罚规〔2018〕第3号</w:t>
            </w:r>
          </w:p>
        </w:tc>
        <w:tc>
          <w:tcPr>
            <w:tcW w:w="2313"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楷体_GB2312" w:eastAsia="楷体_GB2312" w:hAnsi="宋体" w:cs="宋体" w:hint="eastAsia"/>
                <w:color w:val="333333"/>
                <w:kern w:val="0"/>
                <w:sz w:val="24"/>
                <w:szCs w:val="24"/>
              </w:rPr>
              <w:t>四川省泸县建筑安装工程总公司涉嫌在泸县玉蟾街道怡园路中段12号龙禹·华府项目工程中未采取安全措施案</w:t>
            </w:r>
          </w:p>
        </w:tc>
        <w:tc>
          <w:tcPr>
            <w:tcW w:w="2650"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楷体_GB2312" w:eastAsia="楷体_GB2312" w:hAnsi="宋体" w:cs="宋体" w:hint="eastAsia"/>
                <w:color w:val="333333"/>
                <w:kern w:val="0"/>
                <w:sz w:val="24"/>
                <w:szCs w:val="24"/>
              </w:rPr>
              <w:t>王蜀雁</w:t>
            </w:r>
          </w:p>
        </w:tc>
        <w:tc>
          <w:tcPr>
            <w:tcW w:w="1485"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楷体_GB2312" w:eastAsia="楷体_GB2312" w:hAnsi="宋体" w:cs="宋体" w:hint="eastAsia"/>
                <w:color w:val="333333"/>
                <w:kern w:val="0"/>
                <w:sz w:val="24"/>
                <w:szCs w:val="24"/>
              </w:rPr>
              <w:t>未采取安全措施</w:t>
            </w:r>
          </w:p>
        </w:tc>
        <w:tc>
          <w:tcPr>
            <w:tcW w:w="2097"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楷体_GB2312" w:eastAsia="楷体_GB2312" w:hAnsi="宋体" w:cs="宋体" w:hint="eastAsia"/>
                <w:color w:val="333333"/>
                <w:kern w:val="0"/>
                <w:sz w:val="24"/>
                <w:szCs w:val="24"/>
              </w:rPr>
              <w:t>罚款。依据《四川省安全生产条例》第七十七条</w:t>
            </w:r>
          </w:p>
        </w:tc>
        <w:tc>
          <w:tcPr>
            <w:tcW w:w="1841" w:type="dxa"/>
            <w:shd w:val="clear" w:color="auto" w:fill="auto"/>
            <w:vAlign w:val="center"/>
            <w:hideMark/>
          </w:tcPr>
          <w:p w:rsidR="00E264F5" w:rsidRPr="00E264F5" w:rsidRDefault="00E264F5" w:rsidP="006561A9">
            <w:pPr>
              <w:widowControl/>
              <w:jc w:val="center"/>
              <w:rPr>
                <w:rFonts w:ascii="宋体" w:eastAsia="宋体" w:hAnsi="宋体" w:cs="宋体"/>
                <w:color w:val="333333"/>
                <w:kern w:val="0"/>
                <w:sz w:val="24"/>
                <w:szCs w:val="24"/>
              </w:rPr>
            </w:pPr>
            <w:r w:rsidRPr="00E264F5">
              <w:rPr>
                <w:rFonts w:ascii="楷体_GB2312" w:eastAsia="楷体_GB2312" w:hAnsi="宋体" w:cs="宋体" w:hint="eastAsia"/>
                <w:color w:val="333333"/>
                <w:kern w:val="0"/>
                <w:sz w:val="24"/>
                <w:szCs w:val="24"/>
              </w:rPr>
              <w:t>60日内向泸州市城市管理和行政执法局或泸县人民政府申请行政复议，或者</w:t>
            </w:r>
            <w:r>
              <w:rPr>
                <w:rFonts w:ascii="楷体_GB2312" w:eastAsia="楷体_GB2312" w:hAnsi="宋体" w:cs="宋体" w:hint="eastAsia"/>
                <w:color w:val="333333"/>
                <w:kern w:val="0"/>
                <w:sz w:val="24"/>
                <w:szCs w:val="24"/>
              </w:rPr>
              <w:t>在收到</w:t>
            </w:r>
            <w:r w:rsidRPr="00E264F5">
              <w:rPr>
                <w:rFonts w:ascii="楷体_GB2312" w:eastAsia="楷体_GB2312" w:hAnsi="宋体" w:cs="宋体" w:hint="eastAsia"/>
                <w:color w:val="333333"/>
                <w:kern w:val="0"/>
                <w:sz w:val="24"/>
                <w:szCs w:val="24"/>
              </w:rPr>
              <w:t>决定书之日起6个月内向泸县人民法院起诉。</w:t>
            </w:r>
          </w:p>
        </w:tc>
        <w:tc>
          <w:tcPr>
            <w:tcW w:w="1414" w:type="dxa"/>
            <w:shd w:val="clear" w:color="auto" w:fill="auto"/>
            <w:vAlign w:val="center"/>
            <w:hideMark/>
          </w:tcPr>
          <w:p w:rsidR="00E264F5" w:rsidRPr="00E264F5" w:rsidRDefault="00E264F5" w:rsidP="00E264F5">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201</w:t>
            </w:r>
            <w:r>
              <w:rPr>
                <w:rFonts w:ascii="宋体" w:eastAsia="宋体" w:hAnsi="宋体" w:cs="宋体" w:hint="eastAsia"/>
                <w:color w:val="333333"/>
                <w:kern w:val="0"/>
                <w:sz w:val="24"/>
                <w:szCs w:val="24"/>
              </w:rPr>
              <w:t>8</w:t>
            </w:r>
            <w:r w:rsidRPr="00E264F5">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0.9</w:t>
            </w:r>
          </w:p>
        </w:tc>
        <w:tc>
          <w:tcPr>
            <w:tcW w:w="510" w:type="dxa"/>
            <w:shd w:val="clear" w:color="auto" w:fill="auto"/>
            <w:vAlign w:val="center"/>
            <w:hideMark/>
          </w:tcPr>
          <w:p w:rsidR="00E264F5" w:rsidRDefault="00E264F5" w:rsidP="006561A9">
            <w:pPr>
              <w:widowControl/>
              <w:jc w:val="center"/>
              <w:rPr>
                <w:rFonts w:ascii="宋体" w:eastAsia="宋体" w:hAnsi="宋体" w:cs="宋体"/>
                <w:color w:val="333333"/>
                <w:kern w:val="0"/>
                <w:sz w:val="24"/>
                <w:szCs w:val="24"/>
              </w:rPr>
            </w:pPr>
          </w:p>
          <w:p w:rsidR="00E264F5" w:rsidRPr="00E264F5" w:rsidRDefault="00E264F5" w:rsidP="006561A9">
            <w:pPr>
              <w:widowControl/>
              <w:jc w:val="center"/>
              <w:rPr>
                <w:rFonts w:ascii="宋体" w:eastAsia="宋体" w:hAnsi="宋体" w:cs="宋体"/>
                <w:color w:val="333333"/>
                <w:kern w:val="0"/>
                <w:sz w:val="24"/>
                <w:szCs w:val="24"/>
              </w:rPr>
            </w:pPr>
          </w:p>
        </w:tc>
      </w:tr>
      <w:tr w:rsidR="006C5151" w:rsidRPr="00E264F5" w:rsidTr="00FB7D38">
        <w:trPr>
          <w:trHeight w:val="1560"/>
        </w:trPr>
        <w:tc>
          <w:tcPr>
            <w:tcW w:w="395" w:type="dxa"/>
            <w:shd w:val="clear" w:color="auto" w:fill="auto"/>
            <w:vAlign w:val="center"/>
            <w:hideMark/>
          </w:tcPr>
          <w:p w:rsidR="00E264F5" w:rsidRPr="00E264F5" w:rsidRDefault="00C20071" w:rsidP="00C20071">
            <w:pPr>
              <w:widowControl/>
              <w:jc w:val="center"/>
              <w:rPr>
                <w:rFonts w:ascii="楷体_GB2312" w:eastAsia="楷体_GB2312" w:hAnsi="宋体" w:cs="宋体"/>
                <w:color w:val="333333"/>
                <w:kern w:val="0"/>
                <w:sz w:val="24"/>
                <w:szCs w:val="24"/>
              </w:rPr>
            </w:pPr>
            <w:r>
              <w:rPr>
                <w:rFonts w:ascii="楷体_GB2312" w:eastAsia="楷体_GB2312" w:hAnsi="宋体" w:cs="宋体" w:hint="eastAsia"/>
                <w:color w:val="333333"/>
                <w:kern w:val="0"/>
                <w:sz w:val="24"/>
                <w:szCs w:val="24"/>
              </w:rPr>
              <w:t>2</w:t>
            </w:r>
          </w:p>
        </w:tc>
        <w:tc>
          <w:tcPr>
            <w:tcW w:w="1230" w:type="dxa"/>
            <w:shd w:val="clear" w:color="auto" w:fill="auto"/>
            <w:vAlign w:val="center"/>
            <w:hideMark/>
          </w:tcPr>
          <w:p w:rsidR="00E264F5" w:rsidRPr="00E264F5" w:rsidRDefault="00E264F5" w:rsidP="006561A9">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泸县城管罚规〔2018〕第4号</w:t>
            </w:r>
          </w:p>
        </w:tc>
        <w:tc>
          <w:tcPr>
            <w:tcW w:w="2313" w:type="dxa"/>
            <w:shd w:val="clear" w:color="auto" w:fill="auto"/>
            <w:vAlign w:val="center"/>
            <w:hideMark/>
          </w:tcPr>
          <w:p w:rsidR="00E264F5" w:rsidRPr="00E264F5" w:rsidRDefault="00E264F5" w:rsidP="006561A9">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四川省泸县建筑安装工程总公司涉嫌在泸县玉蟾街道怡园路中段12号龙禹·华府项目工程中未采取安全措施案</w:t>
            </w:r>
          </w:p>
        </w:tc>
        <w:tc>
          <w:tcPr>
            <w:tcW w:w="2650" w:type="dxa"/>
            <w:shd w:val="clear" w:color="auto" w:fill="auto"/>
            <w:vAlign w:val="center"/>
            <w:hideMark/>
          </w:tcPr>
          <w:p w:rsidR="00E264F5" w:rsidRPr="00E264F5" w:rsidRDefault="00E264F5" w:rsidP="006561A9">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四川省泸县建筑安装工程总公司</w:t>
            </w:r>
            <w:r w:rsidR="006C5151">
              <w:rPr>
                <w:rFonts w:ascii="楷体_GB2312" w:eastAsia="楷体_GB2312" w:hAnsi="宋体" w:cs="宋体" w:hint="eastAsia"/>
                <w:color w:val="333333"/>
                <w:kern w:val="0"/>
                <w:sz w:val="24"/>
                <w:szCs w:val="24"/>
              </w:rPr>
              <w:t>（</w:t>
            </w:r>
            <w:r w:rsidR="006C5151" w:rsidRPr="006C5151">
              <w:rPr>
                <w:rFonts w:ascii="楷体_GB2312" w:eastAsia="楷体_GB2312" w:hAnsi="宋体" w:cs="宋体"/>
                <w:color w:val="333333"/>
                <w:kern w:val="0"/>
                <w:sz w:val="24"/>
                <w:szCs w:val="24"/>
              </w:rPr>
              <w:t>91510521204800018E</w:t>
            </w:r>
            <w:r w:rsidR="006C5151">
              <w:rPr>
                <w:rFonts w:ascii="楷体_GB2312" w:eastAsia="楷体_GB2312" w:hAnsi="宋体" w:cs="宋体" w:hint="eastAsia"/>
                <w:color w:val="333333"/>
                <w:kern w:val="0"/>
                <w:sz w:val="24"/>
                <w:szCs w:val="24"/>
              </w:rPr>
              <w:t>）</w:t>
            </w:r>
          </w:p>
        </w:tc>
        <w:tc>
          <w:tcPr>
            <w:tcW w:w="1485" w:type="dxa"/>
            <w:shd w:val="clear" w:color="auto" w:fill="auto"/>
            <w:vAlign w:val="center"/>
            <w:hideMark/>
          </w:tcPr>
          <w:p w:rsidR="00E264F5" w:rsidRPr="00E264F5" w:rsidRDefault="00E264F5" w:rsidP="006561A9">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未采取安全措施</w:t>
            </w:r>
          </w:p>
        </w:tc>
        <w:tc>
          <w:tcPr>
            <w:tcW w:w="2097" w:type="dxa"/>
            <w:shd w:val="clear" w:color="auto" w:fill="auto"/>
            <w:vAlign w:val="center"/>
            <w:hideMark/>
          </w:tcPr>
          <w:p w:rsidR="00E264F5" w:rsidRPr="00E264F5" w:rsidRDefault="00E264F5" w:rsidP="006561A9">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罚款。依据《四川省安全生产条例》第七十七条</w:t>
            </w:r>
          </w:p>
        </w:tc>
        <w:tc>
          <w:tcPr>
            <w:tcW w:w="1841" w:type="dxa"/>
            <w:shd w:val="clear" w:color="auto" w:fill="auto"/>
            <w:vAlign w:val="center"/>
            <w:hideMark/>
          </w:tcPr>
          <w:p w:rsidR="00E264F5" w:rsidRPr="00E264F5" w:rsidRDefault="00C20071" w:rsidP="006561A9">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60日内向泸州市城市管理和行政执法局或泸县人民政府申请行政复议，或者</w:t>
            </w:r>
            <w:r>
              <w:rPr>
                <w:rFonts w:ascii="楷体_GB2312" w:eastAsia="楷体_GB2312" w:hAnsi="宋体" w:cs="宋体" w:hint="eastAsia"/>
                <w:color w:val="333333"/>
                <w:kern w:val="0"/>
                <w:sz w:val="24"/>
                <w:szCs w:val="24"/>
              </w:rPr>
              <w:t>在收到</w:t>
            </w:r>
            <w:r w:rsidRPr="00E264F5">
              <w:rPr>
                <w:rFonts w:ascii="楷体_GB2312" w:eastAsia="楷体_GB2312" w:hAnsi="宋体" w:cs="宋体" w:hint="eastAsia"/>
                <w:color w:val="333333"/>
                <w:kern w:val="0"/>
                <w:sz w:val="24"/>
                <w:szCs w:val="24"/>
              </w:rPr>
              <w:t>决定书之日起6个月内向泸县人民法院起诉。</w:t>
            </w:r>
          </w:p>
        </w:tc>
        <w:tc>
          <w:tcPr>
            <w:tcW w:w="1414" w:type="dxa"/>
            <w:shd w:val="clear" w:color="auto" w:fill="auto"/>
            <w:vAlign w:val="center"/>
            <w:hideMark/>
          </w:tcPr>
          <w:p w:rsidR="00E264F5" w:rsidRPr="00E264F5" w:rsidRDefault="00C20071" w:rsidP="00E264F5">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201</w:t>
            </w:r>
            <w:r>
              <w:rPr>
                <w:rFonts w:ascii="宋体" w:eastAsia="宋体" w:hAnsi="宋体" w:cs="宋体" w:hint="eastAsia"/>
                <w:color w:val="333333"/>
                <w:kern w:val="0"/>
                <w:sz w:val="24"/>
                <w:szCs w:val="24"/>
              </w:rPr>
              <w:t>8</w:t>
            </w:r>
            <w:r w:rsidRPr="00E264F5">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0.9</w:t>
            </w:r>
          </w:p>
        </w:tc>
        <w:tc>
          <w:tcPr>
            <w:tcW w:w="510" w:type="dxa"/>
            <w:shd w:val="clear" w:color="auto" w:fill="auto"/>
            <w:vAlign w:val="center"/>
            <w:hideMark/>
          </w:tcPr>
          <w:p w:rsidR="00E264F5" w:rsidRDefault="00E264F5" w:rsidP="006561A9">
            <w:pPr>
              <w:widowControl/>
              <w:jc w:val="center"/>
              <w:rPr>
                <w:rFonts w:ascii="宋体" w:eastAsia="宋体" w:hAnsi="宋体" w:cs="宋体"/>
                <w:color w:val="333333"/>
                <w:kern w:val="0"/>
                <w:sz w:val="24"/>
                <w:szCs w:val="24"/>
              </w:rPr>
            </w:pPr>
          </w:p>
        </w:tc>
      </w:tr>
      <w:tr w:rsidR="006C5151" w:rsidRPr="00E264F5" w:rsidTr="00FB7D38">
        <w:trPr>
          <w:trHeight w:val="1560"/>
        </w:trPr>
        <w:tc>
          <w:tcPr>
            <w:tcW w:w="395" w:type="dxa"/>
            <w:shd w:val="clear" w:color="auto" w:fill="auto"/>
            <w:vAlign w:val="center"/>
            <w:hideMark/>
          </w:tcPr>
          <w:p w:rsidR="00C20071" w:rsidRDefault="00C20071" w:rsidP="00C20071">
            <w:pPr>
              <w:widowControl/>
              <w:jc w:val="center"/>
              <w:rPr>
                <w:rFonts w:ascii="楷体_GB2312" w:eastAsia="楷体_GB2312" w:hAnsi="宋体" w:cs="宋体"/>
                <w:color w:val="333333"/>
                <w:kern w:val="0"/>
                <w:sz w:val="24"/>
                <w:szCs w:val="24"/>
              </w:rPr>
            </w:pPr>
            <w:r>
              <w:rPr>
                <w:rFonts w:ascii="楷体_GB2312" w:eastAsia="楷体_GB2312" w:hAnsi="宋体" w:cs="宋体" w:hint="eastAsia"/>
                <w:color w:val="333333"/>
                <w:kern w:val="0"/>
                <w:sz w:val="24"/>
                <w:szCs w:val="24"/>
              </w:rPr>
              <w:lastRenderedPageBreak/>
              <w:t>3</w:t>
            </w:r>
          </w:p>
        </w:tc>
        <w:tc>
          <w:tcPr>
            <w:tcW w:w="1230" w:type="dxa"/>
            <w:shd w:val="clear" w:color="auto" w:fill="auto"/>
            <w:vAlign w:val="center"/>
            <w:hideMark/>
          </w:tcPr>
          <w:p w:rsidR="00C20071" w:rsidRPr="00E264F5" w:rsidRDefault="00C20071"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泸县城管罚规〔2018〕第5号</w:t>
            </w:r>
          </w:p>
        </w:tc>
        <w:tc>
          <w:tcPr>
            <w:tcW w:w="2313" w:type="dxa"/>
            <w:shd w:val="clear" w:color="auto" w:fill="auto"/>
            <w:vAlign w:val="center"/>
            <w:hideMark/>
          </w:tcPr>
          <w:p w:rsidR="00C20071" w:rsidRPr="00E264F5" w:rsidRDefault="00C20071"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泸县鼎阳置业有限公司涉嫌在泸县玉蟾街道冱水路东段鑫洋</w:t>
            </w:r>
            <w:r w:rsidRPr="00C20071">
              <w:rPr>
                <w:rFonts w:ascii="宋体" w:eastAsia="宋体" w:hAnsi="宋体" w:cs="宋体" w:hint="eastAsia"/>
                <w:color w:val="333333"/>
                <w:kern w:val="0"/>
                <w:sz w:val="24"/>
                <w:szCs w:val="24"/>
              </w:rPr>
              <w:t>•</w:t>
            </w:r>
            <w:r w:rsidRPr="00C20071">
              <w:rPr>
                <w:rFonts w:ascii="楷体_GB2312" w:eastAsia="楷体_GB2312" w:hAnsi="楷体_GB2312" w:cs="楷体_GB2312" w:hint="eastAsia"/>
                <w:color w:val="333333"/>
                <w:kern w:val="0"/>
                <w:sz w:val="24"/>
                <w:szCs w:val="24"/>
              </w:rPr>
              <w:t>滨江华府项目工程中未申请办理建设工程规划许可证擅自进行建设案</w:t>
            </w:r>
          </w:p>
        </w:tc>
        <w:tc>
          <w:tcPr>
            <w:tcW w:w="2650" w:type="dxa"/>
            <w:shd w:val="clear" w:color="auto" w:fill="auto"/>
            <w:vAlign w:val="center"/>
            <w:hideMark/>
          </w:tcPr>
          <w:p w:rsidR="00C20071" w:rsidRPr="00E264F5" w:rsidRDefault="00C20071"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泸县鼎阳置业有限公司</w:t>
            </w:r>
            <w:r w:rsidR="006C5151">
              <w:rPr>
                <w:rFonts w:ascii="楷体_GB2312" w:eastAsia="楷体_GB2312" w:hAnsi="宋体" w:cs="宋体" w:hint="eastAsia"/>
                <w:color w:val="333333"/>
                <w:kern w:val="0"/>
                <w:sz w:val="24"/>
                <w:szCs w:val="24"/>
              </w:rPr>
              <w:t>（</w:t>
            </w:r>
            <w:r w:rsidR="006C5151" w:rsidRPr="006C5151">
              <w:rPr>
                <w:rFonts w:ascii="楷体_GB2312" w:eastAsia="楷体_GB2312" w:hAnsi="宋体" w:cs="宋体"/>
                <w:color w:val="333333"/>
                <w:kern w:val="0"/>
                <w:sz w:val="24"/>
                <w:szCs w:val="24"/>
              </w:rPr>
              <w:t>91510521MA65KGLK2P</w:t>
            </w:r>
            <w:r w:rsidR="006C5151">
              <w:rPr>
                <w:rFonts w:ascii="楷体_GB2312" w:eastAsia="楷体_GB2312" w:hAnsi="宋体" w:cs="宋体" w:hint="eastAsia"/>
                <w:color w:val="333333"/>
                <w:kern w:val="0"/>
                <w:sz w:val="24"/>
                <w:szCs w:val="24"/>
              </w:rPr>
              <w:t>）</w:t>
            </w:r>
          </w:p>
        </w:tc>
        <w:tc>
          <w:tcPr>
            <w:tcW w:w="1485" w:type="dxa"/>
            <w:shd w:val="clear" w:color="auto" w:fill="auto"/>
            <w:vAlign w:val="center"/>
            <w:hideMark/>
          </w:tcPr>
          <w:p w:rsidR="00C20071" w:rsidRPr="00E264F5" w:rsidRDefault="00C20071" w:rsidP="00C20071">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未</w:t>
            </w:r>
            <w:r>
              <w:rPr>
                <w:rFonts w:ascii="楷体_GB2312" w:eastAsia="楷体_GB2312" w:hAnsi="宋体" w:cs="宋体" w:hint="eastAsia"/>
                <w:color w:val="333333"/>
                <w:kern w:val="0"/>
                <w:sz w:val="24"/>
                <w:szCs w:val="24"/>
              </w:rPr>
              <w:t>取得</w:t>
            </w:r>
            <w:r w:rsidRPr="00C20071">
              <w:rPr>
                <w:rFonts w:ascii="楷体_GB2312" w:eastAsia="楷体_GB2312" w:hAnsi="宋体" w:cs="宋体" w:hint="eastAsia"/>
                <w:color w:val="333333"/>
                <w:kern w:val="0"/>
                <w:sz w:val="24"/>
                <w:szCs w:val="24"/>
              </w:rPr>
              <w:t>建设工程规划许可证擅自进行建设</w:t>
            </w:r>
          </w:p>
        </w:tc>
        <w:tc>
          <w:tcPr>
            <w:tcW w:w="2097" w:type="dxa"/>
            <w:shd w:val="clear" w:color="auto" w:fill="auto"/>
            <w:vAlign w:val="center"/>
            <w:hideMark/>
          </w:tcPr>
          <w:p w:rsidR="00C20071" w:rsidRPr="00E264F5" w:rsidRDefault="00C20071" w:rsidP="006561A9">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罚款。依据</w:t>
            </w:r>
            <w:r w:rsidRPr="00C20071">
              <w:rPr>
                <w:rFonts w:ascii="楷体_GB2312" w:eastAsia="楷体_GB2312" w:hAnsi="宋体" w:cs="宋体" w:hint="eastAsia"/>
                <w:color w:val="333333"/>
                <w:kern w:val="0"/>
                <w:sz w:val="24"/>
                <w:szCs w:val="24"/>
              </w:rPr>
              <w:t>《中华人民共和国城乡规划法》第六十四条</w:t>
            </w:r>
          </w:p>
        </w:tc>
        <w:tc>
          <w:tcPr>
            <w:tcW w:w="1841" w:type="dxa"/>
            <w:shd w:val="clear" w:color="auto" w:fill="auto"/>
            <w:vAlign w:val="center"/>
            <w:hideMark/>
          </w:tcPr>
          <w:p w:rsidR="00C20071" w:rsidRPr="00E264F5" w:rsidRDefault="00C20071" w:rsidP="006561A9">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60日内向泸州市城市管理和行政执法局或泸县人民政府申请行政复议，或者</w:t>
            </w:r>
            <w:r>
              <w:rPr>
                <w:rFonts w:ascii="楷体_GB2312" w:eastAsia="楷体_GB2312" w:hAnsi="宋体" w:cs="宋体" w:hint="eastAsia"/>
                <w:color w:val="333333"/>
                <w:kern w:val="0"/>
                <w:sz w:val="24"/>
                <w:szCs w:val="24"/>
              </w:rPr>
              <w:t>在收到</w:t>
            </w:r>
            <w:r w:rsidRPr="00E264F5">
              <w:rPr>
                <w:rFonts w:ascii="楷体_GB2312" w:eastAsia="楷体_GB2312" w:hAnsi="宋体" w:cs="宋体" w:hint="eastAsia"/>
                <w:color w:val="333333"/>
                <w:kern w:val="0"/>
                <w:sz w:val="24"/>
                <w:szCs w:val="24"/>
              </w:rPr>
              <w:t>决定书之日起6个月内向泸县人民法院起诉。</w:t>
            </w:r>
          </w:p>
        </w:tc>
        <w:tc>
          <w:tcPr>
            <w:tcW w:w="1414" w:type="dxa"/>
            <w:shd w:val="clear" w:color="auto" w:fill="auto"/>
            <w:vAlign w:val="center"/>
            <w:hideMark/>
          </w:tcPr>
          <w:p w:rsidR="00C20071" w:rsidRPr="00E264F5" w:rsidRDefault="00C20071" w:rsidP="00E264F5">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201</w:t>
            </w:r>
            <w:r>
              <w:rPr>
                <w:rFonts w:ascii="宋体" w:eastAsia="宋体" w:hAnsi="宋体" w:cs="宋体" w:hint="eastAsia"/>
                <w:color w:val="333333"/>
                <w:kern w:val="0"/>
                <w:sz w:val="24"/>
                <w:szCs w:val="24"/>
              </w:rPr>
              <w:t>8</w:t>
            </w:r>
            <w:r w:rsidRPr="00E264F5">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0.9</w:t>
            </w:r>
          </w:p>
        </w:tc>
        <w:tc>
          <w:tcPr>
            <w:tcW w:w="510" w:type="dxa"/>
            <w:shd w:val="clear" w:color="auto" w:fill="auto"/>
            <w:vAlign w:val="center"/>
            <w:hideMark/>
          </w:tcPr>
          <w:p w:rsidR="00C20071" w:rsidRDefault="00C20071" w:rsidP="006561A9">
            <w:pPr>
              <w:widowControl/>
              <w:jc w:val="center"/>
              <w:rPr>
                <w:rFonts w:ascii="宋体" w:eastAsia="宋体" w:hAnsi="宋体" w:cs="宋体"/>
                <w:color w:val="333333"/>
                <w:kern w:val="0"/>
                <w:sz w:val="24"/>
                <w:szCs w:val="24"/>
              </w:rPr>
            </w:pPr>
          </w:p>
        </w:tc>
      </w:tr>
      <w:tr w:rsidR="006C5151" w:rsidRPr="00E264F5" w:rsidTr="00FB7D38">
        <w:trPr>
          <w:trHeight w:val="1560"/>
        </w:trPr>
        <w:tc>
          <w:tcPr>
            <w:tcW w:w="395" w:type="dxa"/>
            <w:shd w:val="clear" w:color="auto" w:fill="auto"/>
            <w:vAlign w:val="center"/>
            <w:hideMark/>
          </w:tcPr>
          <w:p w:rsidR="00C20071" w:rsidRDefault="00C20071" w:rsidP="00C20071">
            <w:pPr>
              <w:widowControl/>
              <w:jc w:val="center"/>
              <w:rPr>
                <w:rFonts w:ascii="楷体_GB2312" w:eastAsia="楷体_GB2312" w:hAnsi="宋体" w:cs="宋体"/>
                <w:color w:val="333333"/>
                <w:kern w:val="0"/>
                <w:sz w:val="24"/>
                <w:szCs w:val="24"/>
              </w:rPr>
            </w:pPr>
            <w:r>
              <w:rPr>
                <w:rFonts w:ascii="楷体_GB2312" w:eastAsia="楷体_GB2312" w:hAnsi="宋体" w:cs="宋体" w:hint="eastAsia"/>
                <w:color w:val="333333"/>
                <w:kern w:val="0"/>
                <w:sz w:val="24"/>
                <w:szCs w:val="24"/>
              </w:rPr>
              <w:t>4</w:t>
            </w:r>
          </w:p>
        </w:tc>
        <w:tc>
          <w:tcPr>
            <w:tcW w:w="1230" w:type="dxa"/>
            <w:shd w:val="clear" w:color="auto" w:fill="auto"/>
            <w:vAlign w:val="center"/>
            <w:hideMark/>
          </w:tcPr>
          <w:p w:rsidR="00C20071" w:rsidRPr="00C20071" w:rsidRDefault="00C20071"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泸县城管罚规〔2018〕第6号</w:t>
            </w:r>
          </w:p>
        </w:tc>
        <w:tc>
          <w:tcPr>
            <w:tcW w:w="2313" w:type="dxa"/>
            <w:shd w:val="clear" w:color="auto" w:fill="auto"/>
            <w:vAlign w:val="center"/>
            <w:hideMark/>
          </w:tcPr>
          <w:p w:rsidR="00C20071" w:rsidRPr="00C20071" w:rsidRDefault="00C20071"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四川千艺建筑工程有限公司涉嫌在泸县玉蟾街道冱水路东段鑫洋</w:t>
            </w:r>
            <w:r w:rsidRPr="00C20071">
              <w:rPr>
                <w:rFonts w:ascii="宋体" w:eastAsia="宋体" w:hAnsi="宋体" w:cs="宋体" w:hint="eastAsia"/>
                <w:color w:val="333333"/>
                <w:kern w:val="0"/>
                <w:sz w:val="24"/>
                <w:szCs w:val="24"/>
              </w:rPr>
              <w:t>•</w:t>
            </w:r>
            <w:r w:rsidRPr="00C20071">
              <w:rPr>
                <w:rFonts w:ascii="楷体_GB2312" w:eastAsia="楷体_GB2312" w:hAnsi="楷体_GB2312" w:cs="楷体_GB2312" w:hint="eastAsia"/>
                <w:color w:val="333333"/>
                <w:kern w:val="0"/>
                <w:sz w:val="24"/>
                <w:szCs w:val="24"/>
              </w:rPr>
              <w:t>滨江华府项目工程中未取得施工许可证擅自开工案</w:t>
            </w:r>
          </w:p>
        </w:tc>
        <w:tc>
          <w:tcPr>
            <w:tcW w:w="2650" w:type="dxa"/>
            <w:shd w:val="clear" w:color="auto" w:fill="auto"/>
            <w:vAlign w:val="center"/>
            <w:hideMark/>
          </w:tcPr>
          <w:p w:rsidR="00C20071" w:rsidRPr="00C20071" w:rsidRDefault="00C20071"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四川千艺建筑工程有限公司</w:t>
            </w:r>
            <w:r w:rsidR="006C5151">
              <w:rPr>
                <w:rFonts w:ascii="楷体_GB2312" w:eastAsia="楷体_GB2312" w:hAnsi="宋体" w:cs="宋体" w:hint="eastAsia"/>
                <w:color w:val="333333"/>
                <w:kern w:val="0"/>
                <w:sz w:val="24"/>
                <w:szCs w:val="24"/>
              </w:rPr>
              <w:t>（</w:t>
            </w:r>
            <w:r w:rsidR="006C5151" w:rsidRPr="006C5151">
              <w:rPr>
                <w:rFonts w:ascii="楷体_GB2312" w:eastAsia="楷体_GB2312" w:hAnsi="宋体" w:cs="宋体"/>
                <w:color w:val="333333"/>
                <w:kern w:val="0"/>
                <w:sz w:val="24"/>
                <w:szCs w:val="24"/>
              </w:rPr>
              <w:t>91510521204852934C</w:t>
            </w:r>
            <w:r w:rsidR="006C5151">
              <w:rPr>
                <w:rFonts w:ascii="楷体_GB2312" w:eastAsia="楷体_GB2312" w:hAnsi="宋体" w:cs="宋体" w:hint="eastAsia"/>
                <w:color w:val="333333"/>
                <w:kern w:val="0"/>
                <w:sz w:val="24"/>
                <w:szCs w:val="24"/>
              </w:rPr>
              <w:t>）</w:t>
            </w:r>
          </w:p>
        </w:tc>
        <w:tc>
          <w:tcPr>
            <w:tcW w:w="1485" w:type="dxa"/>
            <w:shd w:val="clear" w:color="auto" w:fill="auto"/>
            <w:vAlign w:val="center"/>
            <w:hideMark/>
          </w:tcPr>
          <w:p w:rsidR="00C20071" w:rsidRPr="00C20071" w:rsidRDefault="00C20071"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未取得施工许可证擅自开工</w:t>
            </w:r>
          </w:p>
        </w:tc>
        <w:tc>
          <w:tcPr>
            <w:tcW w:w="2097" w:type="dxa"/>
            <w:shd w:val="clear" w:color="auto" w:fill="auto"/>
            <w:vAlign w:val="center"/>
            <w:hideMark/>
          </w:tcPr>
          <w:p w:rsidR="00C20071" w:rsidRPr="00E264F5" w:rsidRDefault="00C20071" w:rsidP="006561A9">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罚款。依据</w:t>
            </w:r>
            <w:r w:rsidRPr="00C20071">
              <w:rPr>
                <w:rFonts w:ascii="楷体_GB2312" w:eastAsia="楷体_GB2312" w:hAnsi="宋体" w:cs="宋体" w:hint="eastAsia"/>
                <w:color w:val="333333"/>
                <w:kern w:val="0"/>
                <w:sz w:val="24"/>
                <w:szCs w:val="24"/>
              </w:rPr>
              <w:t>《建筑工程施工许可管理办法》第十二条</w:t>
            </w:r>
          </w:p>
        </w:tc>
        <w:tc>
          <w:tcPr>
            <w:tcW w:w="1841" w:type="dxa"/>
            <w:shd w:val="clear" w:color="auto" w:fill="auto"/>
            <w:vAlign w:val="center"/>
            <w:hideMark/>
          </w:tcPr>
          <w:p w:rsidR="00C20071" w:rsidRPr="00E264F5" w:rsidRDefault="00C20071" w:rsidP="006561A9">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60日内向泸州市城市管理和行政执法局或泸县人民政府申请行政复议，或者</w:t>
            </w:r>
            <w:r>
              <w:rPr>
                <w:rFonts w:ascii="楷体_GB2312" w:eastAsia="楷体_GB2312" w:hAnsi="宋体" w:cs="宋体" w:hint="eastAsia"/>
                <w:color w:val="333333"/>
                <w:kern w:val="0"/>
                <w:sz w:val="24"/>
                <w:szCs w:val="24"/>
              </w:rPr>
              <w:t>在收到</w:t>
            </w:r>
            <w:r w:rsidRPr="00E264F5">
              <w:rPr>
                <w:rFonts w:ascii="楷体_GB2312" w:eastAsia="楷体_GB2312" w:hAnsi="宋体" w:cs="宋体" w:hint="eastAsia"/>
                <w:color w:val="333333"/>
                <w:kern w:val="0"/>
                <w:sz w:val="24"/>
                <w:szCs w:val="24"/>
              </w:rPr>
              <w:t>决定书之日起6个月内向泸县人民法院起诉。</w:t>
            </w:r>
          </w:p>
        </w:tc>
        <w:tc>
          <w:tcPr>
            <w:tcW w:w="1414" w:type="dxa"/>
            <w:shd w:val="clear" w:color="auto" w:fill="auto"/>
            <w:vAlign w:val="center"/>
            <w:hideMark/>
          </w:tcPr>
          <w:p w:rsidR="00C20071" w:rsidRPr="00E264F5" w:rsidRDefault="00C20071" w:rsidP="00E264F5">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201</w:t>
            </w:r>
            <w:r>
              <w:rPr>
                <w:rFonts w:ascii="宋体" w:eastAsia="宋体" w:hAnsi="宋体" w:cs="宋体" w:hint="eastAsia"/>
                <w:color w:val="333333"/>
                <w:kern w:val="0"/>
                <w:sz w:val="24"/>
                <w:szCs w:val="24"/>
              </w:rPr>
              <w:t>8</w:t>
            </w:r>
            <w:r w:rsidRPr="00E264F5">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0.9</w:t>
            </w:r>
          </w:p>
        </w:tc>
        <w:tc>
          <w:tcPr>
            <w:tcW w:w="510" w:type="dxa"/>
            <w:shd w:val="clear" w:color="auto" w:fill="auto"/>
            <w:vAlign w:val="center"/>
            <w:hideMark/>
          </w:tcPr>
          <w:p w:rsidR="00C20071" w:rsidRDefault="00C20071" w:rsidP="006561A9">
            <w:pPr>
              <w:widowControl/>
              <w:jc w:val="center"/>
              <w:rPr>
                <w:rFonts w:ascii="宋体" w:eastAsia="宋体" w:hAnsi="宋体" w:cs="宋体"/>
                <w:color w:val="333333"/>
                <w:kern w:val="0"/>
                <w:sz w:val="24"/>
                <w:szCs w:val="24"/>
              </w:rPr>
            </w:pPr>
          </w:p>
        </w:tc>
      </w:tr>
      <w:tr w:rsidR="006C5151" w:rsidRPr="00E264F5" w:rsidTr="00FB7D38">
        <w:trPr>
          <w:trHeight w:val="1560"/>
        </w:trPr>
        <w:tc>
          <w:tcPr>
            <w:tcW w:w="395" w:type="dxa"/>
            <w:shd w:val="clear" w:color="auto" w:fill="auto"/>
            <w:vAlign w:val="center"/>
            <w:hideMark/>
          </w:tcPr>
          <w:p w:rsidR="00C20071" w:rsidRDefault="00C20071" w:rsidP="00C20071">
            <w:pPr>
              <w:widowControl/>
              <w:jc w:val="center"/>
              <w:rPr>
                <w:rFonts w:ascii="楷体_GB2312" w:eastAsia="楷体_GB2312" w:hAnsi="宋体" w:cs="宋体"/>
                <w:color w:val="333333"/>
                <w:kern w:val="0"/>
                <w:sz w:val="24"/>
                <w:szCs w:val="24"/>
              </w:rPr>
            </w:pPr>
            <w:r>
              <w:rPr>
                <w:rFonts w:ascii="楷体_GB2312" w:eastAsia="楷体_GB2312" w:hAnsi="宋体" w:cs="宋体" w:hint="eastAsia"/>
                <w:color w:val="333333"/>
                <w:kern w:val="0"/>
                <w:sz w:val="24"/>
                <w:szCs w:val="24"/>
              </w:rPr>
              <w:t>5</w:t>
            </w:r>
          </w:p>
        </w:tc>
        <w:tc>
          <w:tcPr>
            <w:tcW w:w="1230" w:type="dxa"/>
            <w:shd w:val="clear" w:color="auto" w:fill="auto"/>
            <w:vAlign w:val="center"/>
            <w:hideMark/>
          </w:tcPr>
          <w:p w:rsidR="00C20071" w:rsidRPr="00C20071" w:rsidRDefault="00C20071"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泸县城管罚规〔2018〕第7号</w:t>
            </w:r>
          </w:p>
        </w:tc>
        <w:tc>
          <w:tcPr>
            <w:tcW w:w="2313" w:type="dxa"/>
            <w:shd w:val="clear" w:color="auto" w:fill="auto"/>
            <w:vAlign w:val="center"/>
            <w:hideMark/>
          </w:tcPr>
          <w:p w:rsidR="00C20071" w:rsidRPr="00C20071" w:rsidRDefault="00C20071"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泸县和喜安邦房地产开发有限责任公司涉嫌在泸县玉蟾街道草街北段544号和喜</w:t>
            </w:r>
            <w:r w:rsidRPr="00C20071">
              <w:rPr>
                <w:rFonts w:ascii="宋体" w:eastAsia="宋体" w:hAnsi="宋体" w:cs="宋体" w:hint="eastAsia"/>
                <w:color w:val="333333"/>
                <w:kern w:val="0"/>
                <w:sz w:val="24"/>
                <w:szCs w:val="24"/>
              </w:rPr>
              <w:t>•</w:t>
            </w:r>
            <w:r w:rsidRPr="00C20071">
              <w:rPr>
                <w:rFonts w:ascii="楷体_GB2312" w:eastAsia="楷体_GB2312" w:hAnsi="楷体_GB2312" w:cs="楷体_GB2312" w:hint="eastAsia"/>
                <w:color w:val="333333"/>
                <w:kern w:val="0"/>
                <w:sz w:val="24"/>
                <w:szCs w:val="24"/>
              </w:rPr>
              <w:t>翡翠半岛项目工程中未申请办理建设工程规划许可证擅自进行建设</w:t>
            </w:r>
            <w:r w:rsidRPr="00C20071">
              <w:rPr>
                <w:rFonts w:ascii="楷体_GB2312" w:eastAsia="楷体_GB2312" w:hAnsi="宋体" w:cs="宋体" w:hint="eastAsia"/>
                <w:color w:val="333333"/>
                <w:kern w:val="0"/>
                <w:sz w:val="24"/>
                <w:szCs w:val="24"/>
              </w:rPr>
              <w:t>案</w:t>
            </w:r>
          </w:p>
        </w:tc>
        <w:tc>
          <w:tcPr>
            <w:tcW w:w="2650" w:type="dxa"/>
            <w:shd w:val="clear" w:color="auto" w:fill="auto"/>
            <w:vAlign w:val="center"/>
            <w:hideMark/>
          </w:tcPr>
          <w:p w:rsidR="00C20071" w:rsidRPr="00C20071" w:rsidRDefault="00C20071"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泸县和喜安邦房地产开发有限责任公司</w:t>
            </w:r>
            <w:r w:rsidR="006C5151">
              <w:rPr>
                <w:rFonts w:ascii="楷体_GB2312" w:eastAsia="楷体_GB2312" w:hAnsi="宋体" w:cs="宋体" w:hint="eastAsia"/>
                <w:color w:val="333333"/>
                <w:kern w:val="0"/>
                <w:sz w:val="24"/>
                <w:szCs w:val="24"/>
              </w:rPr>
              <w:t>（</w:t>
            </w:r>
            <w:r w:rsidR="006C5151" w:rsidRPr="006C5151">
              <w:rPr>
                <w:rFonts w:ascii="楷体_GB2312" w:eastAsia="楷体_GB2312" w:hAnsi="宋体" w:cs="宋体"/>
                <w:color w:val="333333"/>
                <w:kern w:val="0"/>
                <w:sz w:val="24"/>
                <w:szCs w:val="24"/>
              </w:rPr>
              <w:t>91510521MA66UUA37X</w:t>
            </w:r>
            <w:r w:rsidR="006C5151">
              <w:rPr>
                <w:rFonts w:ascii="楷体_GB2312" w:eastAsia="楷体_GB2312" w:hAnsi="宋体" w:cs="宋体" w:hint="eastAsia"/>
                <w:color w:val="333333"/>
                <w:kern w:val="0"/>
                <w:sz w:val="24"/>
                <w:szCs w:val="24"/>
              </w:rPr>
              <w:t>）</w:t>
            </w:r>
          </w:p>
        </w:tc>
        <w:tc>
          <w:tcPr>
            <w:tcW w:w="1485" w:type="dxa"/>
            <w:shd w:val="clear" w:color="auto" w:fill="auto"/>
            <w:vAlign w:val="center"/>
            <w:hideMark/>
          </w:tcPr>
          <w:p w:rsidR="00C20071" w:rsidRPr="00C20071" w:rsidRDefault="00C20071" w:rsidP="00C20071">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未</w:t>
            </w:r>
            <w:r>
              <w:rPr>
                <w:rFonts w:ascii="楷体_GB2312" w:eastAsia="楷体_GB2312" w:hAnsi="宋体" w:cs="宋体" w:hint="eastAsia"/>
                <w:color w:val="333333"/>
                <w:kern w:val="0"/>
                <w:sz w:val="24"/>
                <w:szCs w:val="24"/>
              </w:rPr>
              <w:t>取得</w:t>
            </w:r>
            <w:r w:rsidRPr="00C20071">
              <w:rPr>
                <w:rFonts w:ascii="楷体_GB2312" w:eastAsia="楷体_GB2312" w:hAnsi="宋体" w:cs="宋体" w:hint="eastAsia"/>
                <w:color w:val="333333"/>
                <w:kern w:val="0"/>
                <w:sz w:val="24"/>
                <w:szCs w:val="24"/>
              </w:rPr>
              <w:t>建设工程规划许可证擅自进行建设</w:t>
            </w:r>
          </w:p>
        </w:tc>
        <w:tc>
          <w:tcPr>
            <w:tcW w:w="2097" w:type="dxa"/>
            <w:shd w:val="clear" w:color="auto" w:fill="auto"/>
            <w:vAlign w:val="center"/>
            <w:hideMark/>
          </w:tcPr>
          <w:p w:rsidR="00C20071" w:rsidRPr="00E264F5" w:rsidRDefault="00C20071" w:rsidP="006561A9">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罚款。依据</w:t>
            </w:r>
            <w:r w:rsidRPr="00C20071">
              <w:rPr>
                <w:rFonts w:ascii="楷体_GB2312" w:eastAsia="楷体_GB2312" w:hAnsi="宋体" w:cs="宋体" w:hint="eastAsia"/>
                <w:color w:val="333333"/>
                <w:kern w:val="0"/>
                <w:sz w:val="24"/>
                <w:szCs w:val="24"/>
              </w:rPr>
              <w:t>《中华人民共和国城乡规划法》第六十四条</w:t>
            </w:r>
          </w:p>
        </w:tc>
        <w:tc>
          <w:tcPr>
            <w:tcW w:w="1841" w:type="dxa"/>
            <w:shd w:val="clear" w:color="auto" w:fill="auto"/>
            <w:vAlign w:val="center"/>
            <w:hideMark/>
          </w:tcPr>
          <w:p w:rsidR="00C20071" w:rsidRPr="00E264F5" w:rsidRDefault="00C20071" w:rsidP="00BB1AC3">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60日内向泸州市城市管理和行政执法局或泸县人民政府申请行政复议，或者</w:t>
            </w:r>
            <w:r>
              <w:rPr>
                <w:rFonts w:ascii="楷体_GB2312" w:eastAsia="楷体_GB2312" w:hAnsi="宋体" w:cs="宋体" w:hint="eastAsia"/>
                <w:color w:val="333333"/>
                <w:kern w:val="0"/>
                <w:sz w:val="24"/>
                <w:szCs w:val="24"/>
              </w:rPr>
              <w:t>在收到</w:t>
            </w:r>
            <w:r w:rsidRPr="00E264F5">
              <w:rPr>
                <w:rFonts w:ascii="楷体_GB2312" w:eastAsia="楷体_GB2312" w:hAnsi="宋体" w:cs="宋体" w:hint="eastAsia"/>
                <w:color w:val="333333"/>
                <w:kern w:val="0"/>
                <w:sz w:val="24"/>
                <w:szCs w:val="24"/>
              </w:rPr>
              <w:t>决定书之日起6个月内向泸县人民法院起诉。</w:t>
            </w:r>
          </w:p>
        </w:tc>
        <w:tc>
          <w:tcPr>
            <w:tcW w:w="1414" w:type="dxa"/>
            <w:shd w:val="clear" w:color="auto" w:fill="auto"/>
            <w:vAlign w:val="center"/>
            <w:hideMark/>
          </w:tcPr>
          <w:p w:rsidR="00C20071" w:rsidRPr="00E264F5" w:rsidRDefault="00C20071" w:rsidP="00C20071">
            <w:pPr>
              <w:widowControl/>
              <w:jc w:val="center"/>
              <w:rPr>
                <w:rFonts w:ascii="宋体" w:eastAsia="宋体" w:hAnsi="宋体" w:cs="宋体"/>
                <w:color w:val="333333"/>
                <w:kern w:val="0"/>
                <w:sz w:val="24"/>
                <w:szCs w:val="24"/>
              </w:rPr>
            </w:pPr>
            <w:r w:rsidRPr="00E264F5">
              <w:rPr>
                <w:rFonts w:ascii="宋体" w:eastAsia="宋体" w:hAnsi="宋体" w:cs="宋体" w:hint="eastAsia"/>
                <w:color w:val="333333"/>
                <w:kern w:val="0"/>
                <w:sz w:val="24"/>
                <w:szCs w:val="24"/>
              </w:rPr>
              <w:t>201</w:t>
            </w:r>
            <w:r>
              <w:rPr>
                <w:rFonts w:ascii="宋体" w:eastAsia="宋体" w:hAnsi="宋体" w:cs="宋体" w:hint="eastAsia"/>
                <w:color w:val="333333"/>
                <w:kern w:val="0"/>
                <w:sz w:val="24"/>
                <w:szCs w:val="24"/>
              </w:rPr>
              <w:t>8</w:t>
            </w:r>
            <w:r w:rsidRPr="00E264F5">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0.11</w:t>
            </w:r>
          </w:p>
        </w:tc>
        <w:tc>
          <w:tcPr>
            <w:tcW w:w="510" w:type="dxa"/>
            <w:shd w:val="clear" w:color="auto" w:fill="auto"/>
            <w:vAlign w:val="center"/>
            <w:hideMark/>
          </w:tcPr>
          <w:p w:rsidR="00C20071" w:rsidRDefault="00C20071" w:rsidP="006561A9">
            <w:pPr>
              <w:widowControl/>
              <w:jc w:val="center"/>
              <w:rPr>
                <w:rFonts w:ascii="宋体" w:eastAsia="宋体" w:hAnsi="宋体" w:cs="宋体"/>
                <w:color w:val="333333"/>
                <w:kern w:val="0"/>
                <w:sz w:val="24"/>
                <w:szCs w:val="24"/>
              </w:rPr>
            </w:pPr>
          </w:p>
        </w:tc>
      </w:tr>
      <w:tr w:rsidR="006C5151" w:rsidRPr="00E264F5" w:rsidTr="00FB7D38">
        <w:trPr>
          <w:trHeight w:val="1560"/>
        </w:trPr>
        <w:tc>
          <w:tcPr>
            <w:tcW w:w="395" w:type="dxa"/>
            <w:shd w:val="clear" w:color="auto" w:fill="auto"/>
            <w:vAlign w:val="center"/>
            <w:hideMark/>
          </w:tcPr>
          <w:p w:rsidR="00C20071" w:rsidRDefault="00C20071" w:rsidP="00C20071">
            <w:pPr>
              <w:widowControl/>
              <w:jc w:val="center"/>
              <w:rPr>
                <w:rFonts w:ascii="楷体_GB2312" w:eastAsia="楷体_GB2312" w:hAnsi="宋体" w:cs="宋体"/>
                <w:color w:val="333333"/>
                <w:kern w:val="0"/>
                <w:sz w:val="24"/>
                <w:szCs w:val="24"/>
              </w:rPr>
            </w:pPr>
            <w:r>
              <w:rPr>
                <w:rFonts w:ascii="楷体_GB2312" w:eastAsia="楷体_GB2312" w:hAnsi="宋体" w:cs="宋体" w:hint="eastAsia"/>
                <w:color w:val="333333"/>
                <w:kern w:val="0"/>
                <w:sz w:val="24"/>
                <w:szCs w:val="24"/>
              </w:rPr>
              <w:lastRenderedPageBreak/>
              <w:t>6</w:t>
            </w:r>
          </w:p>
        </w:tc>
        <w:tc>
          <w:tcPr>
            <w:tcW w:w="1230" w:type="dxa"/>
            <w:shd w:val="clear" w:color="auto" w:fill="auto"/>
            <w:vAlign w:val="center"/>
            <w:hideMark/>
          </w:tcPr>
          <w:p w:rsidR="00C20071" w:rsidRPr="00C20071" w:rsidRDefault="00C20071"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泸县城管罚规〔2018〕第8号</w:t>
            </w:r>
          </w:p>
        </w:tc>
        <w:tc>
          <w:tcPr>
            <w:tcW w:w="2313" w:type="dxa"/>
            <w:shd w:val="clear" w:color="auto" w:fill="auto"/>
            <w:vAlign w:val="center"/>
            <w:hideMark/>
          </w:tcPr>
          <w:p w:rsidR="00C20071" w:rsidRPr="00C20071" w:rsidRDefault="00C20071"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艾秀永、温益文等户涉嫌在泸县石桥镇马溪街村艾秀永、温益文等户危房排危工程中未按照规划条件进行建设案</w:t>
            </w:r>
          </w:p>
        </w:tc>
        <w:tc>
          <w:tcPr>
            <w:tcW w:w="2650" w:type="dxa"/>
            <w:shd w:val="clear" w:color="auto" w:fill="auto"/>
            <w:vAlign w:val="center"/>
            <w:hideMark/>
          </w:tcPr>
          <w:p w:rsidR="00C20071" w:rsidRPr="00C20071" w:rsidRDefault="00C20071"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艾秀永、温益文等户</w:t>
            </w:r>
          </w:p>
        </w:tc>
        <w:tc>
          <w:tcPr>
            <w:tcW w:w="1485" w:type="dxa"/>
            <w:shd w:val="clear" w:color="auto" w:fill="auto"/>
            <w:vAlign w:val="center"/>
            <w:hideMark/>
          </w:tcPr>
          <w:p w:rsidR="00C20071" w:rsidRPr="00C20071" w:rsidRDefault="00C20071"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未按照规划条件进行建设</w:t>
            </w:r>
          </w:p>
        </w:tc>
        <w:tc>
          <w:tcPr>
            <w:tcW w:w="2097" w:type="dxa"/>
            <w:shd w:val="clear" w:color="auto" w:fill="auto"/>
            <w:vAlign w:val="center"/>
            <w:hideMark/>
          </w:tcPr>
          <w:p w:rsidR="00C20071" w:rsidRPr="00E264F5" w:rsidRDefault="00C20071" w:rsidP="0004466A">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罚款。依据</w:t>
            </w:r>
            <w:r w:rsidRPr="00C20071">
              <w:rPr>
                <w:rFonts w:ascii="楷体_GB2312" w:eastAsia="楷体_GB2312" w:hAnsi="宋体" w:cs="宋体" w:hint="eastAsia"/>
                <w:color w:val="333333"/>
                <w:kern w:val="0"/>
                <w:sz w:val="24"/>
                <w:szCs w:val="24"/>
              </w:rPr>
              <w:t>《中华人民共和国城乡规划法》第六十四条</w:t>
            </w:r>
          </w:p>
        </w:tc>
        <w:tc>
          <w:tcPr>
            <w:tcW w:w="1841" w:type="dxa"/>
            <w:shd w:val="clear" w:color="auto" w:fill="auto"/>
            <w:vAlign w:val="center"/>
            <w:hideMark/>
          </w:tcPr>
          <w:p w:rsidR="00C20071" w:rsidRPr="00E264F5" w:rsidRDefault="00C20071" w:rsidP="0004466A">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60日内向泸州市城市管理和行政执法局或泸县人民政府申请行政复议，或者</w:t>
            </w:r>
            <w:r>
              <w:rPr>
                <w:rFonts w:ascii="楷体_GB2312" w:eastAsia="楷体_GB2312" w:hAnsi="宋体" w:cs="宋体" w:hint="eastAsia"/>
                <w:color w:val="333333"/>
                <w:kern w:val="0"/>
                <w:sz w:val="24"/>
                <w:szCs w:val="24"/>
              </w:rPr>
              <w:t>在收到</w:t>
            </w:r>
            <w:r w:rsidRPr="00E264F5">
              <w:rPr>
                <w:rFonts w:ascii="楷体_GB2312" w:eastAsia="楷体_GB2312" w:hAnsi="宋体" w:cs="宋体" w:hint="eastAsia"/>
                <w:color w:val="333333"/>
                <w:kern w:val="0"/>
                <w:sz w:val="24"/>
                <w:szCs w:val="24"/>
              </w:rPr>
              <w:t>决定书之日起6个月内向泸县人民法院起诉。</w:t>
            </w:r>
          </w:p>
        </w:tc>
        <w:tc>
          <w:tcPr>
            <w:tcW w:w="1414" w:type="dxa"/>
            <w:shd w:val="clear" w:color="auto" w:fill="auto"/>
            <w:vAlign w:val="center"/>
            <w:hideMark/>
          </w:tcPr>
          <w:p w:rsidR="00C20071" w:rsidRPr="00E264F5" w:rsidRDefault="00C20071" w:rsidP="00C20071">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2018.10.15</w:t>
            </w:r>
          </w:p>
        </w:tc>
        <w:tc>
          <w:tcPr>
            <w:tcW w:w="510" w:type="dxa"/>
            <w:shd w:val="clear" w:color="auto" w:fill="auto"/>
            <w:vAlign w:val="center"/>
            <w:hideMark/>
          </w:tcPr>
          <w:p w:rsidR="00C20071" w:rsidRDefault="00C20071" w:rsidP="006561A9">
            <w:pPr>
              <w:widowControl/>
              <w:jc w:val="center"/>
              <w:rPr>
                <w:rFonts w:ascii="宋体" w:eastAsia="宋体" w:hAnsi="宋体" w:cs="宋体"/>
                <w:color w:val="333333"/>
                <w:kern w:val="0"/>
                <w:sz w:val="24"/>
                <w:szCs w:val="24"/>
              </w:rPr>
            </w:pPr>
          </w:p>
        </w:tc>
      </w:tr>
      <w:tr w:rsidR="006C5151" w:rsidRPr="00E264F5" w:rsidTr="00FB7D38">
        <w:trPr>
          <w:trHeight w:val="1560"/>
        </w:trPr>
        <w:tc>
          <w:tcPr>
            <w:tcW w:w="395" w:type="dxa"/>
            <w:shd w:val="clear" w:color="auto" w:fill="auto"/>
            <w:vAlign w:val="center"/>
            <w:hideMark/>
          </w:tcPr>
          <w:p w:rsidR="006733C2" w:rsidRDefault="006733C2" w:rsidP="00C20071">
            <w:pPr>
              <w:widowControl/>
              <w:jc w:val="center"/>
              <w:rPr>
                <w:rFonts w:ascii="楷体_GB2312" w:eastAsia="楷体_GB2312" w:hAnsi="宋体" w:cs="宋体"/>
                <w:color w:val="333333"/>
                <w:kern w:val="0"/>
                <w:sz w:val="24"/>
                <w:szCs w:val="24"/>
              </w:rPr>
            </w:pPr>
            <w:r>
              <w:rPr>
                <w:rFonts w:ascii="楷体_GB2312" w:eastAsia="楷体_GB2312" w:hAnsi="宋体" w:cs="宋体" w:hint="eastAsia"/>
                <w:color w:val="333333"/>
                <w:kern w:val="0"/>
                <w:sz w:val="24"/>
                <w:szCs w:val="24"/>
              </w:rPr>
              <w:t>7</w:t>
            </w:r>
          </w:p>
        </w:tc>
        <w:tc>
          <w:tcPr>
            <w:tcW w:w="1230" w:type="dxa"/>
            <w:shd w:val="clear" w:color="auto" w:fill="auto"/>
            <w:vAlign w:val="center"/>
            <w:hideMark/>
          </w:tcPr>
          <w:p w:rsidR="006733C2" w:rsidRPr="00C20071" w:rsidRDefault="006733C2"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泸县城管罚规〔2018〕第9号</w:t>
            </w:r>
          </w:p>
        </w:tc>
        <w:tc>
          <w:tcPr>
            <w:tcW w:w="2313" w:type="dxa"/>
            <w:shd w:val="clear" w:color="auto" w:fill="auto"/>
            <w:vAlign w:val="center"/>
            <w:hideMark/>
          </w:tcPr>
          <w:p w:rsidR="006733C2" w:rsidRPr="00C20071" w:rsidRDefault="006733C2"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四川金晨建筑工程有限公司涉嫌在泸县玉蟾街道文博路（原玉蟾村五、六社）天立·山地小镇项目工程中未取得施工许可证擅自开工案</w:t>
            </w:r>
          </w:p>
        </w:tc>
        <w:tc>
          <w:tcPr>
            <w:tcW w:w="2650" w:type="dxa"/>
            <w:shd w:val="clear" w:color="auto" w:fill="auto"/>
            <w:vAlign w:val="center"/>
            <w:hideMark/>
          </w:tcPr>
          <w:p w:rsidR="006733C2" w:rsidRPr="00C20071" w:rsidRDefault="006733C2"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四川金晨建筑工程有限公司</w:t>
            </w:r>
            <w:r w:rsidR="006C5151">
              <w:rPr>
                <w:rFonts w:ascii="楷体_GB2312" w:eastAsia="楷体_GB2312" w:hAnsi="宋体" w:cs="宋体" w:hint="eastAsia"/>
                <w:color w:val="333333"/>
                <w:kern w:val="0"/>
                <w:sz w:val="24"/>
                <w:szCs w:val="24"/>
              </w:rPr>
              <w:t>（</w:t>
            </w:r>
            <w:r w:rsidR="006C5151" w:rsidRPr="006C5151">
              <w:rPr>
                <w:rFonts w:ascii="楷体_GB2312" w:eastAsia="楷体_GB2312" w:hAnsi="宋体" w:cs="宋体"/>
                <w:color w:val="333333"/>
                <w:kern w:val="0"/>
                <w:sz w:val="24"/>
                <w:szCs w:val="24"/>
              </w:rPr>
              <w:t>915105020541386032</w:t>
            </w:r>
            <w:r w:rsidR="006C5151">
              <w:rPr>
                <w:rFonts w:ascii="楷体_GB2312" w:eastAsia="楷体_GB2312" w:hAnsi="宋体" w:cs="宋体" w:hint="eastAsia"/>
                <w:color w:val="333333"/>
                <w:kern w:val="0"/>
                <w:sz w:val="24"/>
                <w:szCs w:val="24"/>
              </w:rPr>
              <w:t>）</w:t>
            </w:r>
          </w:p>
        </w:tc>
        <w:tc>
          <w:tcPr>
            <w:tcW w:w="1485" w:type="dxa"/>
            <w:shd w:val="clear" w:color="auto" w:fill="auto"/>
            <w:vAlign w:val="center"/>
            <w:hideMark/>
          </w:tcPr>
          <w:p w:rsidR="006733C2" w:rsidRPr="00C20071" w:rsidRDefault="006733C2" w:rsidP="006561A9">
            <w:pPr>
              <w:widowControl/>
              <w:jc w:val="center"/>
              <w:rPr>
                <w:rFonts w:ascii="楷体_GB2312" w:eastAsia="楷体_GB2312" w:hAnsi="宋体" w:cs="宋体"/>
                <w:color w:val="333333"/>
                <w:kern w:val="0"/>
                <w:sz w:val="24"/>
                <w:szCs w:val="24"/>
              </w:rPr>
            </w:pPr>
            <w:r w:rsidRPr="00C20071">
              <w:rPr>
                <w:rFonts w:ascii="楷体_GB2312" w:eastAsia="楷体_GB2312" w:hAnsi="宋体" w:cs="宋体" w:hint="eastAsia"/>
                <w:color w:val="333333"/>
                <w:kern w:val="0"/>
                <w:sz w:val="24"/>
                <w:szCs w:val="24"/>
              </w:rPr>
              <w:t>未取得施工许可证擅自开工</w:t>
            </w:r>
          </w:p>
        </w:tc>
        <w:tc>
          <w:tcPr>
            <w:tcW w:w="2097" w:type="dxa"/>
            <w:shd w:val="clear" w:color="auto" w:fill="auto"/>
            <w:vAlign w:val="center"/>
            <w:hideMark/>
          </w:tcPr>
          <w:p w:rsidR="006733C2" w:rsidRPr="00E264F5" w:rsidRDefault="006733C2" w:rsidP="006561A9">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罚款。依据</w:t>
            </w:r>
            <w:r w:rsidRPr="00C20071">
              <w:rPr>
                <w:rFonts w:ascii="楷体_GB2312" w:eastAsia="楷体_GB2312" w:hAnsi="宋体" w:cs="宋体" w:hint="eastAsia"/>
                <w:color w:val="333333"/>
                <w:kern w:val="0"/>
                <w:sz w:val="24"/>
                <w:szCs w:val="24"/>
              </w:rPr>
              <w:t>《建筑工程施工许可管理办法》第十二条</w:t>
            </w:r>
          </w:p>
        </w:tc>
        <w:tc>
          <w:tcPr>
            <w:tcW w:w="1841" w:type="dxa"/>
            <w:shd w:val="clear" w:color="auto" w:fill="auto"/>
            <w:vAlign w:val="center"/>
            <w:hideMark/>
          </w:tcPr>
          <w:p w:rsidR="006733C2" w:rsidRPr="00E264F5" w:rsidRDefault="006733C2" w:rsidP="006561A9">
            <w:pPr>
              <w:widowControl/>
              <w:jc w:val="center"/>
              <w:rPr>
                <w:rFonts w:ascii="楷体_GB2312" w:eastAsia="楷体_GB2312" w:hAnsi="宋体" w:cs="宋体"/>
                <w:color w:val="333333"/>
                <w:kern w:val="0"/>
                <w:sz w:val="24"/>
                <w:szCs w:val="24"/>
              </w:rPr>
            </w:pPr>
            <w:r w:rsidRPr="00E264F5">
              <w:rPr>
                <w:rFonts w:ascii="楷体_GB2312" w:eastAsia="楷体_GB2312" w:hAnsi="宋体" w:cs="宋体" w:hint="eastAsia"/>
                <w:color w:val="333333"/>
                <w:kern w:val="0"/>
                <w:sz w:val="24"/>
                <w:szCs w:val="24"/>
              </w:rPr>
              <w:t>60日内向泸州市城市管理和行政执法局或泸县人民政府申请行政复议，或者</w:t>
            </w:r>
            <w:r>
              <w:rPr>
                <w:rFonts w:ascii="楷体_GB2312" w:eastAsia="楷体_GB2312" w:hAnsi="宋体" w:cs="宋体" w:hint="eastAsia"/>
                <w:color w:val="333333"/>
                <w:kern w:val="0"/>
                <w:sz w:val="24"/>
                <w:szCs w:val="24"/>
              </w:rPr>
              <w:t>在收到</w:t>
            </w:r>
            <w:r w:rsidRPr="00E264F5">
              <w:rPr>
                <w:rFonts w:ascii="楷体_GB2312" w:eastAsia="楷体_GB2312" w:hAnsi="宋体" w:cs="宋体" w:hint="eastAsia"/>
                <w:color w:val="333333"/>
                <w:kern w:val="0"/>
                <w:sz w:val="24"/>
                <w:szCs w:val="24"/>
              </w:rPr>
              <w:t>决定书之日起6个月内向泸县人民法院起诉。</w:t>
            </w:r>
          </w:p>
        </w:tc>
        <w:tc>
          <w:tcPr>
            <w:tcW w:w="1414" w:type="dxa"/>
            <w:shd w:val="clear" w:color="auto" w:fill="auto"/>
            <w:vAlign w:val="center"/>
            <w:hideMark/>
          </w:tcPr>
          <w:p w:rsidR="006733C2" w:rsidRDefault="006733C2" w:rsidP="00C20071">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2018.10.16</w:t>
            </w:r>
          </w:p>
        </w:tc>
        <w:tc>
          <w:tcPr>
            <w:tcW w:w="510" w:type="dxa"/>
            <w:shd w:val="clear" w:color="auto" w:fill="auto"/>
            <w:vAlign w:val="center"/>
            <w:hideMark/>
          </w:tcPr>
          <w:p w:rsidR="006733C2" w:rsidRDefault="006733C2" w:rsidP="006561A9">
            <w:pPr>
              <w:widowControl/>
              <w:jc w:val="center"/>
              <w:rPr>
                <w:rFonts w:ascii="宋体" w:eastAsia="宋体" w:hAnsi="宋体" w:cs="宋体"/>
                <w:color w:val="333333"/>
                <w:kern w:val="0"/>
                <w:sz w:val="24"/>
                <w:szCs w:val="24"/>
              </w:rPr>
            </w:pPr>
          </w:p>
        </w:tc>
      </w:tr>
    </w:tbl>
    <w:p w:rsidR="00064DF9" w:rsidRDefault="00064DF9"/>
    <w:sectPr w:rsidR="00064DF9" w:rsidSect="00E264F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64F5"/>
    <w:rsid w:val="00064DF9"/>
    <w:rsid w:val="00070F7F"/>
    <w:rsid w:val="001909D2"/>
    <w:rsid w:val="00300A27"/>
    <w:rsid w:val="003C73DF"/>
    <w:rsid w:val="004B661F"/>
    <w:rsid w:val="006733C2"/>
    <w:rsid w:val="006C5151"/>
    <w:rsid w:val="00C20071"/>
    <w:rsid w:val="00D444E5"/>
    <w:rsid w:val="00E264F5"/>
    <w:rsid w:val="00FB7D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F9"/>
    <w:pPr>
      <w:widowControl w:val="0"/>
      <w:jc w:val="both"/>
    </w:pPr>
  </w:style>
  <w:style w:type="paragraph" w:styleId="2">
    <w:name w:val="heading 2"/>
    <w:basedOn w:val="a"/>
    <w:link w:val="2Char"/>
    <w:uiPriority w:val="9"/>
    <w:qFormat/>
    <w:rsid w:val="00E264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D444E5"/>
    <w:pPr>
      <w:adjustRightInd w:val="0"/>
      <w:snapToGrid w:val="0"/>
      <w:spacing w:line="700" w:lineRule="exact"/>
      <w:jc w:val="center"/>
    </w:pPr>
    <w:rPr>
      <w:rFonts w:ascii="方正小标宋_GBK" w:eastAsia="方正小标宋_GBK" w:hAnsi="等线" w:cs="Times New Roman"/>
      <w:sz w:val="44"/>
      <w:szCs w:val="44"/>
    </w:rPr>
  </w:style>
  <w:style w:type="character" w:customStyle="1" w:styleId="1Char">
    <w:name w:val="样式1 Char"/>
    <w:basedOn w:val="a0"/>
    <w:link w:val="1"/>
    <w:rsid w:val="00D444E5"/>
    <w:rPr>
      <w:rFonts w:ascii="方正小标宋_GBK" w:eastAsia="方正小标宋_GBK" w:hAnsi="等线" w:cs="Times New Roman"/>
      <w:sz w:val="44"/>
      <w:szCs w:val="44"/>
    </w:rPr>
  </w:style>
  <w:style w:type="paragraph" w:customStyle="1" w:styleId="20">
    <w:name w:val="样式2"/>
    <w:basedOn w:val="a"/>
    <w:link w:val="2Char0"/>
    <w:qFormat/>
    <w:rsid w:val="00D444E5"/>
    <w:pPr>
      <w:adjustRightInd w:val="0"/>
      <w:snapToGrid w:val="0"/>
      <w:spacing w:line="580" w:lineRule="exact"/>
      <w:ind w:firstLineChars="200" w:firstLine="640"/>
    </w:pPr>
    <w:rPr>
      <w:rFonts w:ascii="仿宋_GB2312" w:eastAsia="仿宋_GB2312" w:hAnsi="等线" w:cs="Times New Roman"/>
      <w:sz w:val="32"/>
      <w:szCs w:val="32"/>
    </w:rPr>
  </w:style>
  <w:style w:type="character" w:customStyle="1" w:styleId="2Char0">
    <w:name w:val="样式2 Char"/>
    <w:basedOn w:val="a0"/>
    <w:link w:val="20"/>
    <w:rsid w:val="00D444E5"/>
    <w:rPr>
      <w:rFonts w:ascii="仿宋_GB2312" w:eastAsia="仿宋_GB2312" w:hAnsi="等线" w:cs="Times New Roman"/>
      <w:sz w:val="32"/>
      <w:szCs w:val="32"/>
    </w:rPr>
  </w:style>
  <w:style w:type="paragraph" w:customStyle="1" w:styleId="3">
    <w:name w:val="样式3"/>
    <w:basedOn w:val="a"/>
    <w:link w:val="3Char"/>
    <w:qFormat/>
    <w:rsid w:val="00D444E5"/>
    <w:pPr>
      <w:adjustRightInd w:val="0"/>
      <w:snapToGrid w:val="0"/>
      <w:spacing w:beforeLines="50" w:line="580" w:lineRule="exact"/>
      <w:ind w:firstLineChars="200" w:firstLine="640"/>
      <w:jc w:val="left"/>
    </w:pPr>
    <w:rPr>
      <w:rFonts w:ascii="黑体" w:eastAsia="黑体" w:hAnsi="黑体" w:cs="Times New Roman"/>
      <w:sz w:val="32"/>
      <w:szCs w:val="32"/>
    </w:rPr>
  </w:style>
  <w:style w:type="character" w:customStyle="1" w:styleId="3Char">
    <w:name w:val="样式3 Char"/>
    <w:basedOn w:val="a0"/>
    <w:link w:val="3"/>
    <w:rsid w:val="00D444E5"/>
    <w:rPr>
      <w:rFonts w:ascii="黑体" w:eastAsia="黑体" w:hAnsi="黑体" w:cs="Times New Roman"/>
      <w:sz w:val="32"/>
      <w:szCs w:val="32"/>
    </w:rPr>
  </w:style>
  <w:style w:type="character" w:customStyle="1" w:styleId="2Char">
    <w:name w:val="标题 2 Char"/>
    <w:basedOn w:val="a0"/>
    <w:link w:val="2"/>
    <w:uiPriority w:val="9"/>
    <w:rsid w:val="00E264F5"/>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52456643">
      <w:bodyDiv w:val="1"/>
      <w:marLeft w:val="0"/>
      <w:marRight w:val="0"/>
      <w:marTop w:val="0"/>
      <w:marBottom w:val="0"/>
      <w:divBdr>
        <w:top w:val="none" w:sz="0" w:space="0" w:color="auto"/>
        <w:left w:val="none" w:sz="0" w:space="0" w:color="auto"/>
        <w:bottom w:val="none" w:sz="0" w:space="0" w:color="auto"/>
        <w:right w:val="none" w:sz="0" w:space="0" w:color="auto"/>
      </w:divBdr>
    </w:div>
    <w:div w:id="630478706">
      <w:bodyDiv w:val="1"/>
      <w:marLeft w:val="0"/>
      <w:marRight w:val="0"/>
      <w:marTop w:val="0"/>
      <w:marBottom w:val="0"/>
      <w:divBdr>
        <w:top w:val="none" w:sz="0" w:space="0" w:color="auto"/>
        <w:left w:val="none" w:sz="0" w:space="0" w:color="auto"/>
        <w:bottom w:val="none" w:sz="0" w:space="0" w:color="auto"/>
        <w:right w:val="none" w:sz="0" w:space="0" w:color="auto"/>
      </w:divBdr>
    </w:div>
    <w:div w:id="951978728">
      <w:bodyDiv w:val="1"/>
      <w:marLeft w:val="0"/>
      <w:marRight w:val="0"/>
      <w:marTop w:val="0"/>
      <w:marBottom w:val="0"/>
      <w:divBdr>
        <w:top w:val="none" w:sz="0" w:space="0" w:color="auto"/>
        <w:left w:val="none" w:sz="0" w:space="0" w:color="auto"/>
        <w:bottom w:val="none" w:sz="0" w:space="0" w:color="auto"/>
        <w:right w:val="none" w:sz="0" w:space="0" w:color="auto"/>
      </w:divBdr>
    </w:div>
    <w:div w:id="1025322780">
      <w:bodyDiv w:val="1"/>
      <w:marLeft w:val="0"/>
      <w:marRight w:val="0"/>
      <w:marTop w:val="0"/>
      <w:marBottom w:val="0"/>
      <w:divBdr>
        <w:top w:val="none" w:sz="0" w:space="0" w:color="auto"/>
        <w:left w:val="none" w:sz="0" w:space="0" w:color="auto"/>
        <w:bottom w:val="none" w:sz="0" w:space="0" w:color="auto"/>
        <w:right w:val="none" w:sz="0" w:space="0" w:color="auto"/>
      </w:divBdr>
    </w:div>
    <w:div w:id="1343312143">
      <w:bodyDiv w:val="1"/>
      <w:marLeft w:val="0"/>
      <w:marRight w:val="0"/>
      <w:marTop w:val="0"/>
      <w:marBottom w:val="0"/>
      <w:divBdr>
        <w:top w:val="none" w:sz="0" w:space="0" w:color="auto"/>
        <w:left w:val="none" w:sz="0" w:space="0" w:color="auto"/>
        <w:bottom w:val="none" w:sz="0" w:space="0" w:color="auto"/>
        <w:right w:val="none" w:sz="0" w:space="0" w:color="auto"/>
      </w:divBdr>
    </w:div>
    <w:div w:id="1408650553">
      <w:bodyDiv w:val="1"/>
      <w:marLeft w:val="0"/>
      <w:marRight w:val="0"/>
      <w:marTop w:val="0"/>
      <w:marBottom w:val="0"/>
      <w:divBdr>
        <w:top w:val="none" w:sz="0" w:space="0" w:color="auto"/>
        <w:left w:val="none" w:sz="0" w:space="0" w:color="auto"/>
        <w:bottom w:val="none" w:sz="0" w:space="0" w:color="auto"/>
        <w:right w:val="none" w:sz="0" w:space="0" w:color="auto"/>
      </w:divBdr>
    </w:div>
    <w:div w:id="1420445663">
      <w:bodyDiv w:val="1"/>
      <w:marLeft w:val="0"/>
      <w:marRight w:val="0"/>
      <w:marTop w:val="0"/>
      <w:marBottom w:val="0"/>
      <w:divBdr>
        <w:top w:val="none" w:sz="0" w:space="0" w:color="auto"/>
        <w:left w:val="none" w:sz="0" w:space="0" w:color="auto"/>
        <w:bottom w:val="none" w:sz="0" w:space="0" w:color="auto"/>
        <w:right w:val="none" w:sz="0" w:space="0" w:color="auto"/>
      </w:divBdr>
    </w:div>
    <w:div w:id="1458068330">
      <w:bodyDiv w:val="1"/>
      <w:marLeft w:val="0"/>
      <w:marRight w:val="0"/>
      <w:marTop w:val="0"/>
      <w:marBottom w:val="0"/>
      <w:divBdr>
        <w:top w:val="none" w:sz="0" w:space="0" w:color="auto"/>
        <w:left w:val="none" w:sz="0" w:space="0" w:color="auto"/>
        <w:bottom w:val="none" w:sz="0" w:space="0" w:color="auto"/>
        <w:right w:val="none" w:sz="0" w:space="0" w:color="auto"/>
      </w:divBdr>
    </w:div>
    <w:div w:id="1531842083">
      <w:bodyDiv w:val="1"/>
      <w:marLeft w:val="0"/>
      <w:marRight w:val="0"/>
      <w:marTop w:val="0"/>
      <w:marBottom w:val="0"/>
      <w:divBdr>
        <w:top w:val="none" w:sz="0" w:space="0" w:color="auto"/>
        <w:left w:val="none" w:sz="0" w:space="0" w:color="auto"/>
        <w:bottom w:val="none" w:sz="0" w:space="0" w:color="auto"/>
        <w:right w:val="none" w:sz="0" w:space="0" w:color="auto"/>
      </w:divBdr>
    </w:div>
    <w:div w:id="18339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2019-02-28T02:22:00Z</dcterms:created>
  <dcterms:modified xsi:type="dcterms:W3CDTF">2019-12-09T02:08:00Z</dcterms:modified>
</cp:coreProperties>
</file>